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EE" w:rsidRDefault="00966AEE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  <w:t xml:space="preserve">                                                                      Załącznik nr 5 do SIWZ</w:t>
      </w:r>
    </w:p>
    <w:p w:rsidR="00966AEE" w:rsidRDefault="00966AEE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FORMULARZ ASORTYMENTOWO – CENOWY </w:t>
      </w:r>
    </w:p>
    <w:p w:rsidR="00966AEE" w:rsidRDefault="00966AEE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EC2330" w:rsidRDefault="00966AEE" w:rsidP="00EC2330">
      <w:r>
        <w:rPr>
          <w:rFonts w:ascii="Calibri" w:hAnsi="Calibri" w:cs="Calibri"/>
          <w:b/>
          <w:bCs/>
          <w:i/>
          <w:iCs/>
        </w:rPr>
        <w:t xml:space="preserve">Zapotrzebowanie na okres </w:t>
      </w:r>
      <w:r w:rsidR="00EC2330">
        <w:rPr>
          <w:rFonts w:ascii="Calibri" w:hAnsi="Calibri" w:cs="Calibri"/>
          <w:b/>
          <w:bCs/>
          <w:i/>
          <w:iCs/>
        </w:rPr>
        <w:t>12</w:t>
      </w:r>
      <w:r>
        <w:rPr>
          <w:rFonts w:ascii="Calibri" w:hAnsi="Calibri" w:cs="Calibri"/>
          <w:b/>
          <w:bCs/>
          <w:i/>
          <w:iCs/>
        </w:rPr>
        <w:t xml:space="preserve"> miesięcy</w:t>
      </w:r>
    </w:p>
    <w:p w:rsidR="00966AEE" w:rsidRDefault="00966AEE">
      <w:pPr>
        <w:ind w:left="9204" w:firstLine="708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</w:p>
    <w:tbl>
      <w:tblPr>
        <w:tblW w:w="16020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4"/>
        <w:gridCol w:w="852"/>
        <w:gridCol w:w="8"/>
        <w:gridCol w:w="842"/>
        <w:gridCol w:w="852"/>
        <w:gridCol w:w="992"/>
        <w:gridCol w:w="1275"/>
        <w:gridCol w:w="1133"/>
        <w:gridCol w:w="992"/>
        <w:gridCol w:w="850"/>
        <w:gridCol w:w="1126"/>
        <w:gridCol w:w="7"/>
        <w:gridCol w:w="1275"/>
        <w:gridCol w:w="7"/>
        <w:gridCol w:w="560"/>
        <w:gridCol w:w="992"/>
        <w:gridCol w:w="1424"/>
      </w:tblGrid>
      <w:tr w:rsidR="007A5127" w:rsidTr="007A5127">
        <w:trPr>
          <w:cantSplit/>
          <w:trHeight w:val="41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Nazwa asortymentu 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BACC6"/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Wymagania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hideMark/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-trze-bo-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wanie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(ilość) sztuk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Nazwa </w:t>
            </w: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produce-nta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Nazwa handlowa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Nr </w:t>
            </w: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katalo-gowy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Prop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. wielkość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opako-wania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hideMark/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Prop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ilość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peł-nych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opako-wań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hideMark/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Cena jedn. netto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w PLN</w:t>
            </w: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(za 1 szt. lub 1 opak.)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Wartość netto </w:t>
            </w: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w PLN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VAT </w:t>
            </w: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Kwota podatku VAT </w:t>
            </w: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w PLN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Wartość </w:t>
            </w: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brutto </w:t>
            </w: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w PLN </w:t>
            </w:r>
          </w:p>
        </w:tc>
      </w:tr>
      <w:tr w:rsidR="004B71CA" w:rsidTr="007A5127">
        <w:trPr>
          <w:cantSplit/>
          <w:trHeight w:val="82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BACC6"/>
            <w:hideMark/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Poje-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mność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4BACC6"/>
            <w:hideMark/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Roz-miar –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średni-ca</w:t>
            </w:r>
            <w:proofErr w:type="spellEnd"/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B71CA" w:rsidTr="007A512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1CA" w:rsidRDefault="004B71CA" w:rsidP="007A51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Probówka do pozyskiwania surowicy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z aktywatorem wykrzepiania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5 - 6  ml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15  16 mm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B71CA" w:rsidTr="007A512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1CA" w:rsidRDefault="004B71CA" w:rsidP="007A51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Probówka do pozyskiwania surowicy 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z aktywatorem wykrzepiania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 – 3 ml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13 – 14 mm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B71CA" w:rsidTr="007A512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1CA" w:rsidRDefault="004B71CA" w:rsidP="007A51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Probówka do pozyskiwania surowicy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z aktywatorem wykrzepiania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7 – 8 ml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15 – 16 mm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B71CA" w:rsidTr="007A512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1CA" w:rsidRDefault="004B71CA" w:rsidP="007A5127">
            <w:pPr>
              <w:rPr>
                <w:rFonts w:ascii="Calibri" w:hAnsi="Calibri"/>
                <w:sz w:val="20"/>
                <w:szCs w:val="20"/>
                <w:vertAlign w:val="subscript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Probówka do badań hematologicznych </w:t>
            </w:r>
            <w:r>
              <w:rPr>
                <w:rFonts w:ascii="Calibri" w:hAnsi="Calibri"/>
                <w:sz w:val="20"/>
                <w:szCs w:val="20"/>
              </w:rPr>
              <w:br/>
              <w:t>z EDTA K</w:t>
            </w:r>
            <w:r>
              <w:rPr>
                <w:rFonts w:ascii="Calibri" w:hAnsi="Calibri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lub K</w:t>
            </w:r>
            <w:r>
              <w:rPr>
                <w:rFonts w:ascii="Calibri" w:hAnsi="Calibr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2 – 3 ml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13 – 14 mm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B71CA" w:rsidTr="007A512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1CA" w:rsidRDefault="004B71CA" w:rsidP="007A51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Probówka do badan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koagulologicznych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          z cytrynianem sodu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2 - 3 </w:t>
            </w:r>
          </w:p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ml  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13- 14 mm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B71CA" w:rsidTr="007A512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1CA" w:rsidRDefault="004B71CA" w:rsidP="007A51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Probówka do  morfologii w celu oznaczania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pseudotrombocytopenii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 antykoagulantem innym niż tylko EDTA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2 – 3 ml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11 – 12  mm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B71CA" w:rsidTr="007A512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1CA" w:rsidRDefault="004B71CA" w:rsidP="007A51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Strzykawka do badań gazometrycznych ze zbalansowaną litową heparyną pakowana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pojedynczo,sterylna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5127" w:rsidRDefault="007A5127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A5127" w:rsidRDefault="007A5127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0,5- 1,0</w:t>
            </w: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ml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X</w:t>
            </w:r>
          </w:p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B71CA" w:rsidTr="007A512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1CA" w:rsidRDefault="004B71CA" w:rsidP="007A51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Probówka do badania  OB. – wersja liniowa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 – 2</w:t>
            </w: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ml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 – 12</w:t>
            </w: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mm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B71CA" w:rsidTr="007A512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7A5127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</w:t>
            </w:r>
            <w:r w:rsidR="004B71CA">
              <w:rPr>
                <w:rFonts w:ascii="Calibri" w:hAnsi="Calibr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1CA" w:rsidRDefault="004B71CA" w:rsidP="007A51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Pipeta do OB ze skalą</w:t>
            </w:r>
          </w:p>
          <w:p w:rsidR="007A5127" w:rsidRDefault="007A5127" w:rsidP="007A51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  X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  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B71CA" w:rsidTr="007A512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1CA" w:rsidRDefault="004B71CA" w:rsidP="007A51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Łącznik typu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luer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np.Venflon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 X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 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400</w:t>
            </w:r>
          </w:p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B71CA" w:rsidTr="007A512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1CA" w:rsidRDefault="004B71CA" w:rsidP="007A51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Igła typu motylek 0,8mm</w:t>
            </w:r>
          </w:p>
          <w:p w:rsidR="004B71CA" w:rsidRDefault="004B71CA" w:rsidP="007A51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 posiew (pakowana pojedynczo sterylna gotowa do użycia)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X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B71CA" w:rsidTr="007A512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1CA" w:rsidRDefault="004B71CA" w:rsidP="007A51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Igła systemowa 0,9mm</w:t>
            </w:r>
          </w:p>
          <w:p w:rsidR="004B71CA" w:rsidRDefault="004B71CA" w:rsidP="007A51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(igła jednoczęściowa sterylna pakowana pojedynczo)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X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 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B71CA" w:rsidTr="007A512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Igła systemowa 0,8mm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(igła jednoczęściowa sterylna pakowana pojedynczo)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4B71CA" w:rsidRDefault="004B71CA" w:rsidP="007A512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4B71CA" w:rsidRDefault="004B71CA" w:rsidP="007A512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4B71CA" w:rsidRDefault="004B71CA" w:rsidP="007A512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4B71CA" w:rsidRDefault="004B71CA" w:rsidP="007A512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B71CA" w:rsidTr="007A5127">
        <w:trPr>
          <w:trHeight w:val="12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14.</w:t>
            </w: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Igła systemowa krótka 0,8mmx25mm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(igła jednoczęściowa sterylna pakowana pojedynczo)</w:t>
            </w:r>
          </w:p>
          <w:p w:rsidR="004B71CA" w:rsidRDefault="004B71CA" w:rsidP="007A51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A5127" w:rsidRDefault="004B71CA" w:rsidP="007A512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</w:t>
            </w:r>
          </w:p>
          <w:p w:rsidR="004B71CA" w:rsidRDefault="007A5127" w:rsidP="007A512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</w:t>
            </w:r>
            <w:r w:rsidR="004B71CA">
              <w:rPr>
                <w:rFonts w:ascii="Calibri" w:hAnsi="Calibri"/>
                <w:b/>
                <w:bCs/>
                <w:sz w:val="16"/>
                <w:szCs w:val="16"/>
              </w:rPr>
              <w:t xml:space="preserve"> 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CA" w:rsidRDefault="004B71CA" w:rsidP="007A512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A5127" w:rsidRDefault="004B71CA" w:rsidP="007A512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</w:t>
            </w:r>
          </w:p>
          <w:p w:rsidR="004B71CA" w:rsidRDefault="007A5127" w:rsidP="007A512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</w:t>
            </w:r>
            <w:r w:rsidR="004B71CA">
              <w:rPr>
                <w:rFonts w:ascii="Calibri" w:hAnsi="Calibri"/>
                <w:b/>
                <w:bCs/>
                <w:sz w:val="16"/>
                <w:szCs w:val="16"/>
              </w:rPr>
              <w:t xml:space="preserve">  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</w:t>
            </w:r>
          </w:p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1CA" w:rsidRDefault="004B71CA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A5127" w:rsidTr="007A5127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7" w:rsidRDefault="007A5127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15.</w:t>
            </w:r>
          </w:p>
          <w:p w:rsidR="007A5127" w:rsidRDefault="007A5127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5127" w:rsidRDefault="007A5127" w:rsidP="007A51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Filtr odpowietrzający do gazometrii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7" w:rsidRDefault="007A5127" w:rsidP="007A512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7" w:rsidRDefault="007A5127" w:rsidP="007A512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127" w:rsidRDefault="007A5127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A5127" w:rsidRDefault="007A5127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400</w:t>
            </w:r>
          </w:p>
          <w:p w:rsidR="007A5127" w:rsidRDefault="007A5127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7" w:rsidRDefault="007A5127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7" w:rsidRDefault="007A5127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7" w:rsidRDefault="007A5127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7" w:rsidRDefault="007A5127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7" w:rsidRDefault="007A5127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7" w:rsidRDefault="007A5127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7" w:rsidRDefault="007A5127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7" w:rsidRDefault="007A5127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7" w:rsidRDefault="007A5127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127" w:rsidRDefault="007A5127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A5127" w:rsidTr="007A5127">
        <w:trPr>
          <w:trHeight w:val="144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7" w:rsidRDefault="007A5127" w:rsidP="007A51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127" w:rsidRDefault="007A5127" w:rsidP="007A51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Adapter do rozmazów</w:t>
            </w:r>
          </w:p>
          <w:p w:rsidR="007A5127" w:rsidRDefault="007A5127" w:rsidP="007A51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z łopatką   umożliwiający pełny rozmaz bez użycia dodatkowych elementów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7" w:rsidRDefault="007A5127" w:rsidP="007A512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7" w:rsidRDefault="007A5127" w:rsidP="007A512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127" w:rsidRDefault="007A5127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A5127" w:rsidRDefault="007A5127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7" w:rsidRDefault="007A5127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7" w:rsidRDefault="007A5127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7" w:rsidRDefault="007A5127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7" w:rsidRDefault="007A5127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7" w:rsidRDefault="007A5127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27" w:rsidRDefault="007A5127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127" w:rsidRDefault="007A5127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127" w:rsidRDefault="007A5127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127" w:rsidRDefault="007A5127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127" w:rsidRDefault="007A5127" w:rsidP="007A512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A5127" w:rsidTr="007A5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11760" w:type="dxa"/>
            <w:gridSpan w:val="12"/>
          </w:tcPr>
          <w:p w:rsidR="007043AA" w:rsidRDefault="007043AA" w:rsidP="007A5127">
            <w:pPr>
              <w:ind w:left="543"/>
              <w:jc w:val="both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:rsidR="007A5127" w:rsidRPr="007043AA" w:rsidRDefault="007A5127" w:rsidP="007A5127">
            <w:pPr>
              <w:ind w:left="543"/>
              <w:jc w:val="both"/>
              <w:rPr>
                <w:rFonts w:ascii="Calibri" w:hAnsi="Calibri"/>
                <w:b/>
                <w:bCs/>
              </w:rPr>
            </w:pPr>
            <w:r w:rsidRPr="007043AA">
              <w:rPr>
                <w:rFonts w:ascii="Calibri" w:hAnsi="Calibri"/>
                <w:b/>
                <w:bCs/>
              </w:rPr>
              <w:t xml:space="preserve">Razem:                            </w:t>
            </w:r>
          </w:p>
          <w:p w:rsidR="007A5127" w:rsidRDefault="007A5127" w:rsidP="007A5127">
            <w:pPr>
              <w:ind w:left="543"/>
              <w:jc w:val="both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290" w:type="dxa"/>
            <w:gridSpan w:val="3"/>
          </w:tcPr>
          <w:p w:rsidR="007A5127" w:rsidRDefault="007A5127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:rsidR="007A5127" w:rsidRDefault="007A5127" w:rsidP="007A5127">
            <w:pPr>
              <w:jc w:val="both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555" w:type="dxa"/>
          </w:tcPr>
          <w:p w:rsidR="007A5127" w:rsidRDefault="007A5127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:rsidR="007A5127" w:rsidRDefault="007A5127" w:rsidP="007A5127">
            <w:pPr>
              <w:jc w:val="both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990" w:type="dxa"/>
          </w:tcPr>
          <w:p w:rsidR="007A5127" w:rsidRDefault="007A5127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:rsidR="007A5127" w:rsidRDefault="007A5127" w:rsidP="007A5127">
            <w:pPr>
              <w:jc w:val="both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1425" w:type="dxa"/>
          </w:tcPr>
          <w:p w:rsidR="007A5127" w:rsidRDefault="007A5127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:rsidR="007A5127" w:rsidRDefault="007A5127" w:rsidP="007A5127">
            <w:pPr>
              <w:jc w:val="both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</w:tbl>
    <w:p w:rsidR="004B71CA" w:rsidRDefault="004B71CA" w:rsidP="004B71CA">
      <w:pPr>
        <w:jc w:val="both"/>
        <w:rPr>
          <w:rFonts w:ascii="Calibri" w:hAnsi="Calibri"/>
          <w:b/>
          <w:bCs/>
          <w:sz w:val="19"/>
          <w:szCs w:val="19"/>
        </w:rPr>
      </w:pPr>
    </w:p>
    <w:p w:rsidR="007A5127" w:rsidRDefault="007A5127" w:rsidP="004B71CA">
      <w:pPr>
        <w:jc w:val="both"/>
        <w:rPr>
          <w:rFonts w:ascii="Calibri" w:hAnsi="Calibri"/>
          <w:b/>
          <w:bCs/>
          <w:sz w:val="19"/>
          <w:szCs w:val="19"/>
        </w:rPr>
      </w:pPr>
    </w:p>
    <w:p w:rsidR="007A5127" w:rsidRDefault="007A5127" w:rsidP="004B71CA">
      <w:pPr>
        <w:jc w:val="both"/>
        <w:rPr>
          <w:rFonts w:ascii="Calibri" w:hAnsi="Calibri"/>
          <w:b/>
          <w:bCs/>
          <w:sz w:val="19"/>
          <w:szCs w:val="19"/>
        </w:rPr>
      </w:pPr>
    </w:p>
    <w:p w:rsidR="007A5127" w:rsidRDefault="007A5127" w:rsidP="004B71CA">
      <w:pPr>
        <w:jc w:val="both"/>
        <w:rPr>
          <w:rFonts w:ascii="Calibri" w:hAnsi="Calibri"/>
          <w:b/>
          <w:bCs/>
          <w:sz w:val="19"/>
          <w:szCs w:val="19"/>
        </w:rPr>
      </w:pPr>
    </w:p>
    <w:p w:rsidR="004B71CA" w:rsidRDefault="004B71CA" w:rsidP="004B71CA">
      <w:pPr>
        <w:jc w:val="both"/>
        <w:rPr>
          <w:rFonts w:ascii="Calibri" w:hAnsi="Calibri"/>
          <w:b/>
          <w:bCs/>
          <w:sz w:val="19"/>
          <w:szCs w:val="19"/>
        </w:rPr>
      </w:pPr>
      <w:r>
        <w:rPr>
          <w:rFonts w:ascii="Calibri" w:hAnsi="Calibri"/>
          <w:b/>
          <w:bCs/>
          <w:sz w:val="19"/>
          <w:szCs w:val="19"/>
        </w:rPr>
        <w:t xml:space="preserve">WYMAGANIA GRANICZNE: </w:t>
      </w:r>
    </w:p>
    <w:p w:rsidR="004B71CA" w:rsidRDefault="004B71CA" w:rsidP="004B71CA">
      <w:pPr>
        <w:jc w:val="both"/>
        <w:rPr>
          <w:rFonts w:ascii="Calibri" w:hAnsi="Calibri"/>
          <w:b/>
          <w:bCs/>
          <w:sz w:val="19"/>
          <w:szCs w:val="19"/>
        </w:rPr>
      </w:pPr>
    </w:p>
    <w:p w:rsidR="004B71CA" w:rsidRDefault="004B71CA" w:rsidP="004B71CA">
      <w:pPr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Probówki mają zapewniać pobranie krwi metodą aspiracyjna i próżniową.</w:t>
      </w:r>
    </w:p>
    <w:p w:rsidR="004B71CA" w:rsidRDefault="004B71CA" w:rsidP="004B71CA">
      <w:pPr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Probówki plastykowe zakręcane korkiem zapewniające pobranie krwi zawsze o pożądanej objętości.</w:t>
      </w:r>
    </w:p>
    <w:p w:rsidR="004B71CA" w:rsidRDefault="004B71CA" w:rsidP="004B71CA">
      <w:pPr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wszystkich probówkach powinny być naklejone etykiety za wyjątkiem pozycji 7. </w:t>
      </w:r>
    </w:p>
    <w:p w:rsidR="004B71CA" w:rsidRDefault="004B71CA" w:rsidP="004B71CA">
      <w:pPr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Wszystkie elementy muszą pochodzić od jednego producenta. W przypadku zaoferowania produktów od różnych producentów wymagane jest to, aby dołączyć oświadczenia producentów o kompatybilności elementów.</w:t>
      </w:r>
    </w:p>
    <w:p w:rsidR="004B71CA" w:rsidRDefault="004B71CA" w:rsidP="004B71CA">
      <w:pPr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Igły systemowe, łączniki i igły typu „motylek” muszą być sterylne i pakowane pojedynczo. Muszą być gotowe do użycia bez konieczności i łączenia różnych elementów składowych.</w:t>
      </w:r>
    </w:p>
    <w:p w:rsidR="004B71CA" w:rsidRDefault="004B71CA" w:rsidP="004B71CA">
      <w:pPr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Możliwość wkłucia pod dowolnym kątem.</w:t>
      </w:r>
    </w:p>
    <w:p w:rsidR="004B71CA" w:rsidRDefault="004B71CA" w:rsidP="004B71CA">
      <w:pPr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Wykonawca, którego oferta zostanie wybrana zobowiązany jest do bezpłatnego użyczenia</w:t>
      </w:r>
      <w:r w:rsidR="00FA1145">
        <w:rPr>
          <w:rFonts w:ascii="Calibri" w:hAnsi="Calibri"/>
          <w:sz w:val="22"/>
          <w:szCs w:val="22"/>
        </w:rPr>
        <w:t xml:space="preserve"> 1 szt.</w:t>
      </w:r>
      <w:bookmarkStart w:id="0" w:name="_GoBack"/>
      <w:bookmarkEnd w:id="0"/>
      <w:r w:rsidRPr="004B61D9"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statywów do oznaczania OB oraz – wersja linowa na czas trwania umowy.</w:t>
      </w:r>
    </w:p>
    <w:p w:rsidR="004B71CA" w:rsidRDefault="004B71CA" w:rsidP="004B71CA">
      <w:pPr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Atesty dopuszczające przedmioty zamówienia do użytku na terenie kraju (dot. wyrobów medycznych).</w:t>
      </w:r>
    </w:p>
    <w:p w:rsidR="004B71CA" w:rsidRDefault="004B71CA" w:rsidP="004B71CA">
      <w:pPr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Wykonawca, którego oferta zostanie wybrana zobowiązany jest do bezpłatnego przeszkolenia personelu medycznego (forma i termin przeszkolenia personelu medycznego zostanie ustalona po podpisaniu umowy w dogodnym terminie dla Zamawiającego). </w:t>
      </w:r>
    </w:p>
    <w:p w:rsidR="004B71CA" w:rsidRDefault="004B71CA" w:rsidP="004B71CA">
      <w:pPr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wymaga dostarczenia wraz z ofertą próbek w ilościach 3 sztuki z każdej pozycji asortymentowej.</w:t>
      </w:r>
    </w:p>
    <w:p w:rsidR="004B71CA" w:rsidRDefault="004B71CA" w:rsidP="004B71CA">
      <w:pPr>
        <w:rPr>
          <w:rFonts w:ascii="Calibri" w:hAnsi="Calibri"/>
          <w:b/>
          <w:bCs/>
          <w:sz w:val="28"/>
          <w:szCs w:val="28"/>
        </w:rPr>
      </w:pPr>
    </w:p>
    <w:p w:rsidR="004B71CA" w:rsidRDefault="004B71CA" w:rsidP="004B71CA">
      <w:pPr>
        <w:rPr>
          <w:rFonts w:ascii="Calibri" w:hAnsi="Calibri"/>
          <w:b/>
          <w:bCs/>
          <w:sz w:val="28"/>
          <w:szCs w:val="28"/>
        </w:rPr>
      </w:pPr>
    </w:p>
    <w:p w:rsidR="00966AEE" w:rsidRDefault="004B71CA" w:rsidP="004B71CA">
      <w:r>
        <w:rPr>
          <w:rFonts w:ascii="Calibri" w:hAnsi="Calibri"/>
          <w:b/>
          <w:bCs/>
          <w:sz w:val="28"/>
          <w:szCs w:val="28"/>
        </w:rPr>
        <w:t xml:space="preserve">   </w:t>
      </w:r>
      <w:r>
        <w:rPr>
          <w:rFonts w:ascii="Calibri" w:hAnsi="Calibri"/>
          <w:b/>
          <w:bCs/>
          <w:sz w:val="28"/>
          <w:szCs w:val="28"/>
        </w:rPr>
        <w:tab/>
        <w:t xml:space="preserve">                                                                     </w:t>
      </w:r>
    </w:p>
    <w:sectPr w:rsidR="00966AEE" w:rsidSect="0024636A">
      <w:head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EE" w:rsidRDefault="00966AEE">
      <w:r>
        <w:separator/>
      </w:r>
    </w:p>
  </w:endnote>
  <w:endnote w:type="continuationSeparator" w:id="0">
    <w:p w:rsidR="00966AEE" w:rsidRDefault="0096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EE" w:rsidRDefault="00966AEE">
      <w:r>
        <w:separator/>
      </w:r>
    </w:p>
  </w:footnote>
  <w:footnote w:type="continuationSeparator" w:id="0">
    <w:p w:rsidR="00966AEE" w:rsidRDefault="00966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EE" w:rsidRPr="0024636A" w:rsidRDefault="00EC2330">
    <w:pPr>
      <w:pStyle w:val="Nagwek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P/48</w:t>
    </w:r>
    <w:r w:rsidR="00966AEE" w:rsidRPr="0024636A">
      <w:rPr>
        <w:rFonts w:ascii="Arial" w:hAnsi="Arial" w:cs="Arial"/>
        <w:bCs/>
        <w:sz w:val="22"/>
        <w:szCs w:val="22"/>
      </w:rPr>
      <w:t>/0</w:t>
    </w:r>
    <w:r>
      <w:rPr>
        <w:rFonts w:ascii="Arial" w:hAnsi="Arial" w:cs="Arial"/>
        <w:bCs/>
        <w:sz w:val="22"/>
        <w:szCs w:val="22"/>
      </w:rPr>
      <w:t>7</w:t>
    </w:r>
    <w:r w:rsidR="00966AEE" w:rsidRPr="0024636A">
      <w:rPr>
        <w:rFonts w:ascii="Arial" w:hAnsi="Arial" w:cs="Arial"/>
        <w:bCs/>
        <w:sz w:val="22"/>
        <w:szCs w:val="22"/>
      </w:rPr>
      <w:t>/2013/SPA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690"/>
    <w:multiLevelType w:val="hybridMultilevel"/>
    <w:tmpl w:val="C422D7D6"/>
    <w:lvl w:ilvl="0" w:tplc="93746884">
      <w:start w:val="1"/>
      <w:numFmt w:val="decimal"/>
      <w:lvlText w:val="%1."/>
      <w:lvlJc w:val="left"/>
      <w:pPr>
        <w:ind w:left="23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58E0619C"/>
    <w:multiLevelType w:val="hybridMultilevel"/>
    <w:tmpl w:val="C422D7D6"/>
    <w:lvl w:ilvl="0" w:tplc="93746884">
      <w:start w:val="1"/>
      <w:numFmt w:val="decimal"/>
      <w:lvlText w:val="%1."/>
      <w:lvlJc w:val="left"/>
      <w:pPr>
        <w:ind w:left="23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C4"/>
    <w:rsid w:val="00036AEC"/>
    <w:rsid w:val="00094DBC"/>
    <w:rsid w:val="001B4AC1"/>
    <w:rsid w:val="0024636A"/>
    <w:rsid w:val="002B2930"/>
    <w:rsid w:val="003E0563"/>
    <w:rsid w:val="004B61D9"/>
    <w:rsid w:val="004B71CA"/>
    <w:rsid w:val="004E7F2D"/>
    <w:rsid w:val="00544968"/>
    <w:rsid w:val="007043AA"/>
    <w:rsid w:val="00797D49"/>
    <w:rsid w:val="007A5127"/>
    <w:rsid w:val="00857BD0"/>
    <w:rsid w:val="00966AEE"/>
    <w:rsid w:val="00A229C4"/>
    <w:rsid w:val="00A562C7"/>
    <w:rsid w:val="00AF443D"/>
    <w:rsid w:val="00B168D6"/>
    <w:rsid w:val="00C347FD"/>
    <w:rsid w:val="00CC4C55"/>
    <w:rsid w:val="00D33AF1"/>
    <w:rsid w:val="00E70EF4"/>
    <w:rsid w:val="00E84F54"/>
    <w:rsid w:val="00EC2330"/>
    <w:rsid w:val="00EC5F04"/>
    <w:rsid w:val="00F24CCC"/>
    <w:rsid w:val="00FA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2C7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56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562C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56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562C7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2C7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56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562C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56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562C7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D1E3-EBF0-41AA-AAE9-76C16D31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458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ASORTYMENTOWO – CENOWY</vt:lpstr>
    </vt:vector>
  </TitlesOfParts>
  <Company>starachowice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ASORTYMENTOWO – CENOWY</dc:title>
  <dc:creator>.</dc:creator>
  <cp:lastModifiedBy>Waldemar Piórkowski</cp:lastModifiedBy>
  <cp:revision>11</cp:revision>
  <cp:lastPrinted>2013-08-05T11:03:00Z</cp:lastPrinted>
  <dcterms:created xsi:type="dcterms:W3CDTF">2013-07-26T12:12:00Z</dcterms:created>
  <dcterms:modified xsi:type="dcterms:W3CDTF">2013-08-06T11:43:00Z</dcterms:modified>
</cp:coreProperties>
</file>